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248-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просил не лишать его прав и назначить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42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из ГАИ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к административной ответственности в области дорожного движения;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Агаев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систематическое грубое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Агаевым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Правил дорожного движения, третий проезд перекрестка на запреща</w:t>
      </w:r>
      <w:r>
        <w:rPr>
          <w:rFonts w:ascii="Times New Roman" w:eastAsia="Times New Roman" w:hAnsi="Times New Roman" w:cs="Times New Roman"/>
          <w:sz w:val="28"/>
          <w:szCs w:val="28"/>
        </w:rPr>
        <w:t>ющий сигнал светофора в течение года, ряд отягчающих обстоятельств, суд приходит к выводу о необходимости назначения наказания в виде лишения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4 (четыре)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Агаеву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</w:t>
      </w:r>
      <w:r>
        <w:rPr>
          <w:rFonts w:ascii="Times New Roman" w:eastAsia="Times New Roman" w:hAnsi="Times New Roman" w:cs="Times New Roman"/>
          <w:sz w:val="28"/>
          <w:szCs w:val="28"/>
        </w:rPr>
        <w:t>ута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29rplc-47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5-248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203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CarMakeModelgrp-23rplc-20">
    <w:name w:val="cat-CarMakeModel grp-23 rplc-20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CarMakeModelgrp-23rplc-31">
    <w:name w:val="cat-CarMakeModel grp-23 rplc-31"/>
    <w:basedOn w:val="DefaultParagraphFont"/>
  </w:style>
  <w:style w:type="character" w:customStyle="1" w:styleId="cat-CarNumbergrp-24rplc-32">
    <w:name w:val="cat-CarNumber grp-2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UserDefinedgrp-29rplc-47">
    <w:name w:val="cat-UserDefined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CFDB-70BE-488D-BC43-8B5C6E7D8D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